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December 15,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Ch. 5 Cartoons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following questions refer to the cartoons found on p. 30 in Ch. 5. The six sections of questions refer to the six cartoons.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#1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case and # is “amicum”?____________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is the reason for that case (why is the word in that case)?____________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would the plural of “amicum” be?________________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#2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does the “-tis” ending on “laboratis” tell you?___________________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conjugation of verbs is “laboro, laborare” in?_________________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would you say “they work” in Latin?____________________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#3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does “sum” mean? 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do you say “we are” in Latin?__________________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Why does the verb “sum, esse” not really fit into any of the verb conjugations you’ve learned?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#4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the cartoon: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#5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two words are in the accusative case?____________ and 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two words are in the nominative case? _____________ and 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What would the plural of “cenam” be?___________________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0"/>
      <w:keepLines w:val="0"/>
      <w:spacing w:lineRule="auto" w:after="0" w:before="200"/>
      <w:contextualSpacing w:val="1"/>
    </w:pPr>
    <w:rPr>
      <w:rFonts w:cs="Trebuchet MS" w:hAnsi="Trebuchet MS" w:eastAsia="Trebuchet MS" w:ascii="Trebuchet MS"/>
      <w:b w:val="0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b w:val="0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0"/>
      <w:keepLines w:val="0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0"/>
      <w:keepLines w:val="0"/>
      <w:spacing w:lineRule="auto" w:after="200" w:before="0"/>
      <w:contextualSpacing w:val="1"/>
    </w:pPr>
    <w:rPr>
      <w:rFonts w:cs="Trebuchet MS" w:hAnsi="Trebuchet MS" w:eastAsia="Trebuchet MS" w:ascii="Trebuchet MS"/>
      <w:i w:val="0"/>
      <w:color w:val="000000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p. 30 cartoons.docx</dc:title>
</cp:coreProperties>
</file>